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Style w:val="5"/>
          <w:rFonts w:hint="eastAsia" w:ascii="宋体" w:hAnsi="宋体" w:eastAsia="宋体" w:cs="宋体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sz w:val="36"/>
          <w:szCs w:val="36"/>
        </w:rPr>
        <w:t>白城市洮北区城区生活垃圾分类工作领导小组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组　长： 张　伟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区委副书记、区长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副组长： 李清华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区委常委、常务副区长　　　　　　　　　　　　　　　　　　　　　 　　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吴嘉彬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区政府副区长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成　员：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白振宇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区政府办主任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姜雨竹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区委宣传部常务副部长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王晓伟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区信访局局长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马振岩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团区委书记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张海茵　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区妇联主席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于得水　 区发改局局长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韩艳秋　 区教育局局长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王国振　 区财政局局长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齐环宇　 区住建局局长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王旭东　 区交通局局长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赵晓方　 区商务局局长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张　颖　 区文旅局局长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杨明臣　 区卫健局局长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王啸治　 区环保局局长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邢国涛　 区督查指挥中心主任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周宏岩　 区机关事务服务中心主任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徐成禹　 区供销社主任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曹建奎　 区经开区管委会主任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盖玲有　 自然资源洮北分局局长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李宇虹　 市监洮北分局局长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林树龙　 城管洮北大队大队长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艾景双　 海明街道办事处书记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段海波　 明仁街道办事处书记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赵文庆　 长庆街道办事处书记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高　英　 新华街道办事处书记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夏德富　 瑞光街道办事处书记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杨建华　 新立街道办事处书记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韦国栋　 铁东街道办事处书记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闫学龙　 区委宣传部副部长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付　忠　 区委统战部副部长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邢树海　 公安洮北分局副局长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</w:pPr>
      <w:r>
        <w:rPr>
          <w:rFonts w:hint="eastAsia" w:ascii="宋体" w:hAnsi="宋体" w:eastAsia="仿宋_GB2312" w:cs="宋体"/>
          <w:snapToGrid w:val="0"/>
          <w:kern w:val="0"/>
          <w:sz w:val="32"/>
          <w:szCs w:val="24"/>
        </w:rPr>
        <w:t>领导小组下设办公室，办公室设在城管洮北大队，负责日常工作组织、协调、推动、督查等职责。办公室主任由林树龙同志兼任，副主任由彭臣志同志担任。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napToGrid w:val="0"/>
          <w:kern w:val="0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B6B88"/>
    <w:rsid w:val="2F2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2022-03-15T09:07:00Z</dcterms:created>
  <dc:creator>admin</dc:creator>
  <cp:lastModifiedBy>admin</cp:lastModifiedBy>
  <dcterms:modified xsi:type="dcterms:W3CDTF">2022-03-15T09:12:58Z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61F1EE1430A14D9499EB5F2080684D69</vt:lpwstr>
  </property>
</Properties>
</file>