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center"/>
        <w:rPr>
          <w:sz w:val="44"/>
          <w:szCs w:val="44"/>
        </w:rPr>
      </w:pPr>
      <w:r>
        <w:rPr>
          <w:b/>
          <w:sz w:val="44"/>
          <w:szCs w:val="44"/>
        </w:rPr>
        <w:t>2017年度政府信息公开工作报告</w:t>
      </w:r>
      <w:r>
        <w:rPr>
          <w:sz w:val="44"/>
          <w:szCs w:val="44"/>
        </w:rPr>
        <w:t> </w:t>
      </w:r>
    </w:p>
    <w:p>
      <w:pPr>
        <w:pStyle w:val="5"/>
        <w:widowControl/>
        <w:jc w:val="both"/>
        <w:rPr>
          <w:sz w:val="44"/>
          <w:szCs w:val="44"/>
        </w:rPr>
      </w:pPr>
      <w:r>
        <w:rPr>
          <w:sz w:val="44"/>
          <w:szCs w:val="44"/>
        </w:rPr>
        <w:t>  </w:t>
      </w:r>
    </w:p>
    <w:p>
      <w:pPr>
        <w:pStyle w:val="5"/>
        <w:widowControl/>
        <w:ind w:firstLine="960" w:firstLineChars="300"/>
        <w:jc w:val="both"/>
        <w:rPr>
          <w:sz w:val="32"/>
          <w:szCs w:val="32"/>
        </w:rPr>
      </w:pPr>
      <w:r>
        <w:rPr>
          <w:sz w:val="32"/>
          <w:szCs w:val="32"/>
        </w:rPr>
        <w:t>2017</w:t>
      </w:r>
      <w:r>
        <w:rPr>
          <w:rFonts w:ascii="仿宋_GB2312" w:eastAsia="仿宋_GB2312" w:cs="仿宋_GB2312"/>
          <w:sz w:val="32"/>
          <w:szCs w:val="32"/>
        </w:rPr>
        <w:t>年，在区政务公开领导小组的正确领导下，镇党委、政府高度重视我镇政务公开工作，坚持以邓小平理论和</w:t>
      </w:r>
      <w:r>
        <w:rPr>
          <w:sz w:val="32"/>
          <w:szCs w:val="32"/>
        </w:rPr>
        <w:t>“</w:t>
      </w:r>
      <w:r>
        <w:rPr>
          <w:rFonts w:ascii="仿宋_GB2312" w:eastAsia="仿宋_GB2312" w:cs="仿宋_GB2312"/>
          <w:sz w:val="32"/>
          <w:szCs w:val="32"/>
        </w:rPr>
        <w:t>三个代表</w:t>
      </w:r>
      <w:r>
        <w:rPr>
          <w:rFonts w:hint="eastAsia" w:ascii="宋体" w:hAnsi="宋体" w:eastAsia="宋体" w:cs="宋体"/>
          <w:sz w:val="32"/>
          <w:szCs w:val="32"/>
        </w:rPr>
        <w:t>”</w:t>
      </w:r>
      <w:r>
        <w:rPr>
          <w:rFonts w:ascii="仿宋_GB2312" w:eastAsia="仿宋_GB2312" w:cs="仿宋_GB2312"/>
          <w:sz w:val="32"/>
          <w:szCs w:val="32"/>
        </w:rPr>
        <w:t>重要思想为指导，深入学习十九大</w:t>
      </w:r>
      <w:bookmarkStart w:id="0" w:name="_GoBack"/>
      <w:bookmarkEnd w:id="0"/>
      <w:r>
        <w:rPr>
          <w:rFonts w:ascii="仿宋_GB2312" w:eastAsia="仿宋_GB2312" w:cs="仿宋_GB2312"/>
          <w:sz w:val="32"/>
          <w:szCs w:val="32"/>
        </w:rPr>
        <w:t>精神，</w:t>
      </w:r>
      <w:r>
        <w:rPr>
          <w:rFonts w:hint="eastAsia" w:ascii="宋体" w:hAnsi="宋体" w:eastAsia="宋体" w:cs="宋体"/>
          <w:sz w:val="32"/>
          <w:szCs w:val="32"/>
        </w:rPr>
        <w:t>“</w:t>
      </w:r>
      <w:r>
        <w:rPr>
          <w:rFonts w:ascii="仿宋_GB2312" w:eastAsia="仿宋_GB2312" w:cs="仿宋_GB2312"/>
          <w:sz w:val="32"/>
          <w:szCs w:val="32"/>
        </w:rPr>
        <w:t>不忘初心，牢记使命</w:t>
      </w:r>
      <w:r>
        <w:rPr>
          <w:rFonts w:hint="eastAsia" w:ascii="宋体" w:hAnsi="宋体" w:eastAsia="宋体" w:cs="宋体"/>
          <w:sz w:val="32"/>
          <w:szCs w:val="32"/>
        </w:rPr>
        <w:t>”</w:t>
      </w:r>
      <w:r>
        <w:rPr>
          <w:rFonts w:ascii="仿宋_GB2312" w:eastAsia="仿宋_GB2312" w:cs="仿宋_GB2312"/>
          <w:sz w:val="32"/>
          <w:szCs w:val="32"/>
        </w:rPr>
        <w:t>，严格按照《中华人民共和国政府信息公开条例》，扎实推进我镇政务信息透明、及时、全面、高效的公开。现将我镇今年政务信息公开工作开展情况总结如下。</w:t>
      </w:r>
      <w:r>
        <w:rPr>
          <w:sz w:val="32"/>
          <w:szCs w:val="32"/>
        </w:rPr>
        <w:t> </w:t>
      </w:r>
    </w:p>
    <w:p>
      <w:pPr>
        <w:pStyle w:val="5"/>
        <w:widowControl/>
        <w:ind w:firstLine="960" w:firstLineChars="300"/>
        <w:jc w:val="both"/>
        <w:rPr>
          <w:sz w:val="32"/>
          <w:szCs w:val="32"/>
        </w:rPr>
      </w:pPr>
      <w:r>
        <w:rPr>
          <w:rFonts w:ascii="黑体" w:hAnsi="宋体" w:eastAsia="黑体" w:cs="黑体"/>
          <w:sz w:val="32"/>
          <w:szCs w:val="32"/>
        </w:rPr>
        <w:t>一、领导重视，机构健全</w:t>
      </w:r>
      <w:r>
        <w:rPr>
          <w:sz w:val="32"/>
          <w:szCs w:val="32"/>
        </w:rPr>
        <w:t> </w:t>
      </w:r>
    </w:p>
    <w:p>
      <w:pPr>
        <w:pStyle w:val="5"/>
        <w:widowControl/>
        <w:ind w:firstLine="640" w:firstLineChars="200"/>
        <w:jc w:val="both"/>
        <w:rPr>
          <w:sz w:val="32"/>
          <w:szCs w:val="32"/>
        </w:rPr>
      </w:pPr>
      <w:r>
        <w:rPr>
          <w:rFonts w:ascii="楷体_GB2312" w:eastAsia="楷体_GB2312" w:cs="楷体_GB2312"/>
          <w:sz w:val="32"/>
          <w:szCs w:val="32"/>
        </w:rPr>
        <w:t>（一）建立健全政务公开工作领导机构。</w:t>
      </w:r>
      <w:r>
        <w:rPr>
          <w:rFonts w:ascii="仿宋_GB2312" w:eastAsia="仿宋_GB2312" w:cs="仿宋_GB2312"/>
          <w:sz w:val="32"/>
          <w:szCs w:val="32"/>
        </w:rPr>
        <w:t>调整充实政务公开领导小组和公开办成员，成立由镇党委书记任组长，相关部门主要负责人为成员的政务公开领导小组。领导小组下设办公室，负责政务信息公开的具体工作，明确专人专岗负责，真正做到主要领导高度重视亲自抓，分管领导加强协调具体抓，有关部门明确专人负责抓。</w:t>
      </w:r>
      <w:r>
        <w:rPr>
          <w:sz w:val="32"/>
          <w:szCs w:val="32"/>
        </w:rPr>
        <w:t> </w:t>
      </w:r>
    </w:p>
    <w:p>
      <w:pPr>
        <w:pStyle w:val="5"/>
        <w:widowControl/>
        <w:ind w:firstLine="640" w:firstLineChars="200"/>
        <w:jc w:val="both"/>
        <w:rPr>
          <w:sz w:val="32"/>
          <w:szCs w:val="32"/>
        </w:rPr>
      </w:pPr>
      <w:r>
        <w:rPr>
          <w:rFonts w:ascii="楷体_GB2312" w:eastAsia="楷体_GB2312" w:cs="楷体_GB2312"/>
          <w:sz w:val="32"/>
          <w:szCs w:val="32"/>
        </w:rPr>
        <w:t>（二）加强对政务公开工作的规划指导。</w:t>
      </w:r>
      <w:r>
        <w:rPr>
          <w:rFonts w:ascii="仿宋_GB2312" w:eastAsia="仿宋_GB2312" w:cs="仿宋_GB2312"/>
          <w:sz w:val="32"/>
          <w:szCs w:val="32"/>
        </w:rPr>
        <w:t>根据区委、区政府和区政务公开办的目标要求，多次召开党委会议，研究制定政务公开年度工作计划和工作要点，并按照</w:t>
      </w:r>
      <w:r>
        <w:rPr>
          <w:sz w:val="32"/>
          <w:szCs w:val="32"/>
        </w:rPr>
        <w:t>“</w:t>
      </w:r>
      <w:r>
        <w:rPr>
          <w:rFonts w:ascii="仿宋_GB2312" w:eastAsia="仿宋_GB2312" w:cs="仿宋_GB2312"/>
          <w:sz w:val="32"/>
          <w:szCs w:val="32"/>
        </w:rPr>
        <w:t>各司其职、通力合作</w:t>
      </w:r>
      <w:r>
        <w:rPr>
          <w:rFonts w:hint="eastAsia" w:ascii="宋体" w:hAnsi="宋体" w:eastAsia="宋体" w:cs="宋体"/>
          <w:sz w:val="32"/>
          <w:szCs w:val="32"/>
        </w:rPr>
        <w:t>”</w:t>
      </w:r>
      <w:r>
        <w:rPr>
          <w:rFonts w:ascii="仿宋_GB2312" w:eastAsia="仿宋_GB2312" w:cs="仿宋_GB2312"/>
          <w:sz w:val="32"/>
          <w:szCs w:val="32"/>
        </w:rPr>
        <w:t>的方针，对具体工作任务予以分工。同时，将政务公开任务与绩效管理同步安排部署、同步督促检查、同步检查评比，上下联动，整体推进，使政务公开工作逐步走上规范化、制度化的轨道。</w:t>
      </w:r>
      <w:r>
        <w:rPr>
          <w:sz w:val="32"/>
          <w:szCs w:val="32"/>
        </w:rPr>
        <w:t> </w:t>
      </w:r>
    </w:p>
    <w:p>
      <w:pPr>
        <w:pStyle w:val="5"/>
        <w:widowControl/>
        <w:ind w:firstLine="640" w:firstLineChars="200"/>
        <w:jc w:val="both"/>
        <w:rPr>
          <w:sz w:val="32"/>
          <w:szCs w:val="32"/>
        </w:rPr>
      </w:pPr>
      <w:r>
        <w:rPr>
          <w:rFonts w:hint="eastAsia" w:ascii="黑体" w:hAnsi="宋体" w:eastAsia="黑体" w:cs="黑体"/>
          <w:sz w:val="32"/>
          <w:szCs w:val="32"/>
        </w:rPr>
        <w:t>二、加强信息管理，落实公开内容</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（一）公开的主要内容</w:t>
      </w:r>
      <w:r>
        <w:rPr>
          <w:sz w:val="32"/>
          <w:szCs w:val="32"/>
        </w:rPr>
        <w:t> </w:t>
      </w:r>
    </w:p>
    <w:p>
      <w:pPr>
        <w:pStyle w:val="5"/>
        <w:widowControl/>
        <w:ind w:firstLine="640" w:firstLineChars="200"/>
        <w:jc w:val="both"/>
        <w:rPr>
          <w:sz w:val="32"/>
          <w:szCs w:val="32"/>
        </w:rPr>
      </w:pPr>
      <w:r>
        <w:rPr>
          <w:sz w:val="32"/>
          <w:szCs w:val="32"/>
        </w:rPr>
        <w:t> </w:t>
      </w:r>
      <w:r>
        <w:rPr>
          <w:rFonts w:ascii="仿宋_GB2312" w:eastAsia="仿宋_GB2312" w:cs="仿宋_GB2312"/>
          <w:sz w:val="32"/>
          <w:szCs w:val="32"/>
        </w:rPr>
        <w:t>主要公开的事项包括：建设发展财务状况</w:t>
      </w:r>
      <w:r>
        <w:rPr>
          <w:rFonts w:hint="eastAsia" w:ascii="仿宋_GB2312" w:eastAsia="仿宋_GB2312" w:cs="仿宋_GB2312"/>
          <w:sz w:val="32"/>
          <w:szCs w:val="32"/>
        </w:rPr>
        <w:t>2</w:t>
      </w:r>
      <w:r>
        <w:rPr>
          <w:rFonts w:ascii="仿宋_GB2312" w:eastAsia="仿宋_GB2312" w:cs="仿宋_GB2312"/>
          <w:sz w:val="32"/>
          <w:szCs w:val="32"/>
        </w:rPr>
        <w:t>条，建设发展工作动态</w:t>
      </w:r>
      <w:r>
        <w:rPr>
          <w:rFonts w:hint="eastAsia"/>
          <w:sz w:val="32"/>
          <w:szCs w:val="32"/>
        </w:rPr>
        <w:t>8</w:t>
      </w:r>
      <w:r>
        <w:rPr>
          <w:sz w:val="32"/>
          <w:szCs w:val="32"/>
        </w:rPr>
        <w:t>9</w:t>
      </w:r>
      <w:r>
        <w:rPr>
          <w:rFonts w:ascii="仿宋_GB2312" w:eastAsia="仿宋_GB2312" w:cs="仿宋_GB2312"/>
          <w:sz w:val="32"/>
          <w:szCs w:val="32"/>
        </w:rPr>
        <w:t>条，政府规范性文件</w:t>
      </w:r>
      <w:r>
        <w:rPr>
          <w:rFonts w:hint="eastAsia"/>
          <w:sz w:val="32"/>
          <w:szCs w:val="32"/>
        </w:rPr>
        <w:t>3</w:t>
      </w:r>
      <w:r>
        <w:rPr>
          <w:rFonts w:ascii="仿宋_GB2312" w:eastAsia="仿宋_GB2312" w:cs="仿宋_GB2312"/>
          <w:sz w:val="32"/>
          <w:szCs w:val="32"/>
        </w:rPr>
        <w:t>条，重点工作</w:t>
      </w:r>
      <w:r>
        <w:rPr>
          <w:sz w:val="32"/>
          <w:szCs w:val="32"/>
        </w:rPr>
        <w:t>5条，年度工作报告1条，合计</w:t>
      </w:r>
      <w:r>
        <w:rPr>
          <w:rFonts w:hint="eastAsia"/>
          <w:sz w:val="32"/>
          <w:szCs w:val="32"/>
        </w:rPr>
        <w:t>100</w:t>
      </w:r>
      <w:r>
        <w:rPr>
          <w:rFonts w:ascii="仿宋_GB2312" w:eastAsia="仿宋_GB2312" w:cs="仿宋_GB2312"/>
          <w:sz w:val="32"/>
          <w:szCs w:val="32"/>
        </w:rPr>
        <w:t>条信息，具体分布状况如下图：</w:t>
      </w:r>
      <w:r>
        <w:rPr>
          <w:sz w:val="32"/>
          <w:szCs w:val="32"/>
        </w:rPr>
        <w:t> </w:t>
      </w:r>
    </w:p>
    <w:p>
      <w:pPr>
        <w:pStyle w:val="5"/>
        <w:widowControl/>
        <w:jc w:val="both"/>
      </w:pPr>
      <w:r>
        <w:t>  </w:t>
      </w:r>
      <w: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5"/>
        <w:widowControl/>
        <w:ind w:firstLine="640" w:firstLineChars="200"/>
        <w:jc w:val="both"/>
        <w:rPr>
          <w:sz w:val="32"/>
          <w:szCs w:val="32"/>
        </w:rPr>
      </w:pPr>
      <w:r>
        <w:rPr>
          <w:sz w:val="32"/>
          <w:szCs w:val="32"/>
        </w:rPr>
        <w:t>（二）</w:t>
      </w:r>
      <w:r>
        <w:rPr>
          <w:rFonts w:ascii="仿宋_GB2312" w:eastAsia="仿宋_GB2312" w:cs="仿宋_GB2312"/>
          <w:sz w:val="32"/>
          <w:szCs w:val="32"/>
        </w:rPr>
        <w:t>公开的主要渠道和形式</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按照区委、区政府的要求，结合我镇实际工作情况，利用多种途径开展政务公开，确保了信息公开的经常性、动态性和及时性。主要包括镇政府领导信息、公告公示、基层党建、安全生产、扶贫惠农信息、食品安全信息、突发性公共事件的应急预案、镇政府工作报告、镇政府及办公室规范性文件等信息。</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三）重点公开内容。重点公开类别包括政府决策类、基层党建类、工作信息类、重点扶贫信息类、安全生产信息类、财政信息类、承诺事项类。围绕镇重点工作，重点公开的有：惠民工程、行政效能建设、基层党建、维护社会稳定、扶贫、村务公开等。</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（四）因政府信息公开申请行政复议、提起行政诉讼的情况。一年来未发生针对本部门有关政府信息公开事务的行政复议案和投诉案，同时也没有公开任何涉密信息及向社会公开的政府信息</w:t>
      </w:r>
      <w:r>
        <w:rPr>
          <w:sz w:val="32"/>
          <w:szCs w:val="32"/>
        </w:rPr>
        <w:t>  。 </w:t>
      </w:r>
    </w:p>
    <w:p>
      <w:pPr>
        <w:pStyle w:val="5"/>
        <w:widowControl/>
        <w:ind w:firstLine="640" w:firstLineChars="200"/>
        <w:jc w:val="both"/>
        <w:rPr>
          <w:sz w:val="32"/>
          <w:szCs w:val="32"/>
        </w:rPr>
      </w:pPr>
      <w:r>
        <w:rPr>
          <w:sz w:val="32"/>
          <w:szCs w:val="32"/>
        </w:rPr>
        <w:t> </w:t>
      </w:r>
      <w:r>
        <w:rPr>
          <w:rFonts w:ascii="仿宋_GB2312" w:eastAsia="仿宋_GB2312" w:cs="仿宋_GB2312"/>
          <w:sz w:val="32"/>
          <w:szCs w:val="32"/>
        </w:rPr>
        <w:t>（五）</w:t>
      </w:r>
      <w:r>
        <w:rPr>
          <w:sz w:val="32"/>
          <w:szCs w:val="32"/>
        </w:rPr>
        <w:t>2013年-2017年信息公开数据 </w:t>
      </w:r>
    </w:p>
    <w:p>
      <w:pPr>
        <w:pStyle w:val="5"/>
        <w:widowControl/>
        <w:ind w:firstLine="640" w:firstLineChars="200"/>
        <w:jc w:val="both"/>
        <w:rPr>
          <w:sz w:val="32"/>
          <w:szCs w:val="32"/>
        </w:rPr>
      </w:pPr>
      <w:r>
        <w:rPr>
          <w:rFonts w:ascii="仿宋_GB2312" w:eastAsia="仿宋_GB2312" w:cs="仿宋_GB2312"/>
          <w:sz w:val="32"/>
          <w:szCs w:val="32"/>
        </w:rPr>
        <w:t>从</w:t>
      </w:r>
      <w:r>
        <w:rPr>
          <w:sz w:val="32"/>
          <w:szCs w:val="32"/>
        </w:rPr>
        <w:t>2013年到2017年，</w:t>
      </w:r>
      <w:r>
        <w:rPr>
          <w:rFonts w:ascii="仿宋_GB2312" w:eastAsia="仿宋_GB2312" w:cs="仿宋_GB2312"/>
          <w:sz w:val="32"/>
          <w:szCs w:val="32"/>
        </w:rPr>
        <w:t>青山镇公开信息</w:t>
      </w:r>
      <w:r>
        <w:rPr>
          <w:rFonts w:hint="eastAsia"/>
          <w:sz w:val="32"/>
          <w:szCs w:val="32"/>
        </w:rPr>
        <w:t>669</w:t>
      </w:r>
      <w:r>
        <w:rPr>
          <w:rFonts w:ascii="仿宋_GB2312" w:eastAsia="仿宋_GB2312" w:cs="仿宋_GB2312"/>
          <w:sz w:val="32"/>
          <w:szCs w:val="32"/>
        </w:rPr>
        <w:t>条，其中</w:t>
      </w:r>
      <w:r>
        <w:rPr>
          <w:sz w:val="32"/>
          <w:szCs w:val="32"/>
        </w:rPr>
        <w:t>2013年</w:t>
      </w:r>
      <w:r>
        <w:rPr>
          <w:rFonts w:hint="eastAsia"/>
          <w:sz w:val="32"/>
          <w:szCs w:val="32"/>
        </w:rPr>
        <w:t>100</w:t>
      </w:r>
      <w:r>
        <w:rPr>
          <w:rFonts w:ascii="仿宋_GB2312" w:eastAsia="仿宋_GB2312" w:cs="仿宋_GB2312"/>
          <w:sz w:val="32"/>
          <w:szCs w:val="32"/>
        </w:rPr>
        <w:t>条，</w:t>
      </w:r>
      <w:r>
        <w:rPr>
          <w:sz w:val="32"/>
          <w:szCs w:val="32"/>
        </w:rPr>
        <w:t>2014年</w:t>
      </w:r>
      <w:r>
        <w:rPr>
          <w:rFonts w:hint="eastAsia"/>
          <w:sz w:val="32"/>
          <w:szCs w:val="32"/>
        </w:rPr>
        <w:t>107</w:t>
      </w:r>
      <w:r>
        <w:rPr>
          <w:rFonts w:ascii="仿宋_GB2312" w:eastAsia="仿宋_GB2312" w:cs="仿宋_GB2312"/>
          <w:sz w:val="32"/>
          <w:szCs w:val="32"/>
        </w:rPr>
        <w:t>条，</w:t>
      </w:r>
      <w:r>
        <w:rPr>
          <w:sz w:val="32"/>
          <w:szCs w:val="32"/>
        </w:rPr>
        <w:t>2015年</w:t>
      </w:r>
      <w:r>
        <w:rPr>
          <w:rFonts w:hint="eastAsia"/>
          <w:sz w:val="32"/>
          <w:szCs w:val="32"/>
        </w:rPr>
        <w:t>114</w:t>
      </w:r>
      <w:r>
        <w:rPr>
          <w:rFonts w:ascii="仿宋_GB2312" w:eastAsia="仿宋_GB2312" w:cs="仿宋_GB2312"/>
          <w:sz w:val="32"/>
          <w:szCs w:val="32"/>
        </w:rPr>
        <w:t>条，</w:t>
      </w:r>
      <w:r>
        <w:rPr>
          <w:sz w:val="32"/>
          <w:szCs w:val="32"/>
        </w:rPr>
        <w:t>2016年</w:t>
      </w:r>
      <w:r>
        <w:rPr>
          <w:rFonts w:hint="eastAsia"/>
          <w:sz w:val="32"/>
          <w:szCs w:val="32"/>
        </w:rPr>
        <w:t>48</w:t>
      </w:r>
      <w:r>
        <w:rPr>
          <w:rFonts w:ascii="仿宋_GB2312" w:eastAsia="仿宋_GB2312" w:cs="仿宋_GB2312"/>
          <w:sz w:val="32"/>
          <w:szCs w:val="32"/>
        </w:rPr>
        <w:t>条，</w:t>
      </w:r>
      <w:r>
        <w:rPr>
          <w:sz w:val="32"/>
          <w:szCs w:val="32"/>
        </w:rPr>
        <w:t>2017年</w:t>
      </w:r>
      <w:r>
        <w:rPr>
          <w:rFonts w:hint="eastAsia"/>
          <w:sz w:val="32"/>
          <w:szCs w:val="32"/>
        </w:rPr>
        <w:t>100</w:t>
      </w:r>
      <w:r>
        <w:rPr>
          <w:rFonts w:ascii="仿宋_GB2312" w:eastAsia="仿宋_GB2312" w:cs="仿宋_GB2312"/>
          <w:sz w:val="32"/>
          <w:szCs w:val="32"/>
        </w:rPr>
        <w:t>条。具体情况如图：</w:t>
      </w:r>
      <w:r>
        <w:rPr>
          <w:sz w:val="32"/>
          <w:szCs w:val="32"/>
        </w:rPr>
        <w:t> </w:t>
      </w:r>
    </w:p>
    <w:p>
      <w:pPr>
        <w:pStyle w:val="5"/>
        <w:widowControl/>
        <w:ind w:firstLine="640" w:firstLineChars="200"/>
        <w:jc w:val="both"/>
        <w:rPr>
          <w:sz w:val="32"/>
          <w:szCs w:val="32"/>
        </w:rPr>
      </w:pPr>
      <w:r>
        <w:rPr>
          <w:sz w:val="32"/>
          <w:szCs w:val="32"/>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5"/>
        <w:widowControl/>
        <w:ind w:firstLine="640" w:firstLineChars="200"/>
        <w:jc w:val="both"/>
        <w:rPr>
          <w:sz w:val="32"/>
          <w:szCs w:val="32"/>
        </w:rPr>
      </w:pPr>
      <w:r>
        <w:rPr>
          <w:sz w:val="32"/>
          <w:szCs w:val="32"/>
        </w:rPr>
        <w:t>  </w:t>
      </w:r>
    </w:p>
    <w:p>
      <w:pPr>
        <w:pStyle w:val="5"/>
        <w:widowControl/>
        <w:ind w:firstLine="640" w:firstLineChars="200"/>
        <w:jc w:val="both"/>
        <w:rPr>
          <w:sz w:val="32"/>
          <w:szCs w:val="32"/>
        </w:rPr>
      </w:pPr>
      <w:r>
        <w:rPr>
          <w:rFonts w:hint="eastAsia" w:ascii="黑体" w:hAnsi="宋体" w:eastAsia="黑体" w:cs="黑体"/>
          <w:sz w:val="32"/>
          <w:szCs w:val="32"/>
        </w:rPr>
        <w:t>三、强化村级公开，创新公开形式</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对照上级要求，根据基层实际情况，将政务信息公开有效延伸到村，强化村级公开力度，促进信息透明。严格规范三务公开栏，规范各村三务公开栏，做到了严格管理制度，统一专栏制作标准，完善公开内容，加大督察力度，达到了信息透明、全面、及时、高效公开的目的。</w:t>
      </w:r>
      <w:r>
        <w:rPr>
          <w:sz w:val="32"/>
          <w:szCs w:val="32"/>
        </w:rPr>
        <w:t> </w:t>
      </w:r>
    </w:p>
    <w:p>
      <w:pPr>
        <w:pStyle w:val="5"/>
        <w:widowControl/>
        <w:ind w:firstLine="640" w:firstLineChars="200"/>
        <w:jc w:val="both"/>
        <w:rPr>
          <w:sz w:val="32"/>
          <w:szCs w:val="32"/>
        </w:rPr>
      </w:pPr>
      <w:r>
        <w:rPr>
          <w:rFonts w:hint="eastAsia" w:ascii="黑体" w:hAnsi="宋体" w:eastAsia="黑体" w:cs="黑体"/>
          <w:sz w:val="32"/>
          <w:szCs w:val="32"/>
        </w:rPr>
        <w:t>四、严格工作制度，规范公开行为</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为保障工作质量，杜绝人为因素造成的影响，从制度上确保公开行为合法合理。一是建立健全政府信息公开制度。完善信息公开各项制度、操作流程和工作标准，确保政府信息公开运行规范；根据公开类别建立了对应的制度和标准，保障了信息质量；信息的起草、审核、发布等各有专人负责，从公开程序上杜绝政府信息公开泄密、因公开不当引发社会稳定等问题。二是加大信息公开监督力度。将政务信息公开纳入镇直各部门、各村的年度考核；注重日常监督，建立定期检查考核制度，定期和不定期组织相关工作人员检查政务信息公开情况，发现问题及时纠正并问责。</w:t>
      </w:r>
      <w:r>
        <w:rPr>
          <w:sz w:val="32"/>
          <w:szCs w:val="32"/>
        </w:rPr>
        <w:t> </w:t>
      </w:r>
    </w:p>
    <w:p>
      <w:pPr>
        <w:pStyle w:val="5"/>
        <w:widowControl/>
        <w:ind w:firstLine="640" w:firstLineChars="200"/>
        <w:jc w:val="both"/>
        <w:rPr>
          <w:sz w:val="32"/>
          <w:szCs w:val="32"/>
        </w:rPr>
      </w:pPr>
      <w:r>
        <w:rPr>
          <w:rFonts w:hint="eastAsia" w:ascii="黑体" w:hAnsi="宋体" w:eastAsia="黑体" w:cs="黑体"/>
          <w:sz w:val="32"/>
          <w:szCs w:val="32"/>
        </w:rPr>
        <w:t>五、存在问题和下步工作计划</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一年来，青山镇始终紧紧围绕区政务公开领导小组的安排部署，严格按照政务信息公开相关文件和工作会议要求，认真开展政府信息公开工作，并取得一定成效，但是，还有一些地方需要进一步提高。一是部分单位、村对政务信息公开工作重要性的认识还需进一步提高；二是组织制度、落实制度及监督考核制度还有待进一步完善；三是主动公开力度还需进一步增强，部分单位、村未能及时主动公开应公开的信息并予以更新。</w:t>
      </w:r>
      <w:r>
        <w:rPr>
          <w:sz w:val="32"/>
          <w:szCs w:val="32"/>
        </w:rPr>
        <w:t> </w:t>
      </w:r>
    </w:p>
    <w:p>
      <w:pPr>
        <w:pStyle w:val="5"/>
        <w:widowControl/>
        <w:ind w:firstLine="640" w:firstLineChars="200"/>
        <w:jc w:val="both"/>
        <w:rPr>
          <w:rFonts w:ascii="仿宋_GB2312" w:eastAsia="仿宋_GB2312" w:cs="仿宋_GB2312"/>
          <w:sz w:val="32"/>
          <w:szCs w:val="32"/>
        </w:rPr>
      </w:pPr>
      <w:r>
        <w:rPr>
          <w:rFonts w:ascii="仿宋_GB2312" w:eastAsia="仿宋_GB2312" w:cs="仿宋_GB2312"/>
          <w:sz w:val="32"/>
          <w:szCs w:val="32"/>
        </w:rPr>
        <w:t>2018年，我镇将继续按照区政府关于信息公开工作的各项要求，进一步加强政府信息公开工作。 </w:t>
      </w:r>
    </w:p>
    <w:p>
      <w:pPr>
        <w:pStyle w:val="5"/>
        <w:widowControl/>
        <w:ind w:firstLine="640" w:firstLineChars="200"/>
        <w:jc w:val="both"/>
        <w:rPr>
          <w:sz w:val="32"/>
          <w:szCs w:val="32"/>
        </w:rPr>
      </w:pPr>
      <w:r>
        <w:rPr>
          <w:sz w:val="32"/>
          <w:szCs w:val="32"/>
        </w:rPr>
        <w:t> </w:t>
      </w:r>
      <w:r>
        <w:rPr>
          <w:rFonts w:ascii="仿宋_GB2312" w:eastAsia="仿宋_GB2312" w:cs="仿宋_GB2312"/>
          <w:sz w:val="32"/>
          <w:szCs w:val="32"/>
        </w:rPr>
        <w:t>一是进一步规范政府信息公开申请的处理流程，拓展政府信息公开形式，方便公众查阅和获取所需信息；深入推进本单位政府信息公开，形成符合系统特色的政府信息公开工作格局。</w:t>
      </w:r>
      <w:r>
        <w:rPr>
          <w:sz w:val="32"/>
          <w:szCs w:val="32"/>
        </w:rPr>
        <w:t> </w:t>
      </w:r>
    </w:p>
    <w:p>
      <w:pPr>
        <w:pStyle w:val="5"/>
        <w:widowControl/>
        <w:ind w:firstLine="640" w:firstLineChars="200"/>
        <w:jc w:val="both"/>
        <w:rPr>
          <w:sz w:val="32"/>
          <w:szCs w:val="32"/>
        </w:rPr>
      </w:pPr>
      <w:r>
        <w:rPr>
          <w:sz w:val="32"/>
          <w:szCs w:val="32"/>
        </w:rPr>
        <w:t>  </w:t>
      </w:r>
      <w:r>
        <w:rPr>
          <w:rFonts w:ascii="仿宋_GB2312" w:eastAsia="仿宋_GB2312" w:cs="仿宋_GB2312"/>
          <w:sz w:val="32"/>
          <w:szCs w:val="32"/>
        </w:rPr>
        <w:t>二是进一步加强组织领导，强化纪律。政府信息公开工作领导小组将定期或不定期对政府信息公开工作进行检查，保证信息公开工作有序进行。</w:t>
      </w:r>
      <w:r>
        <w:rPr>
          <w:sz w:val="32"/>
          <w:szCs w:val="32"/>
        </w:rPr>
        <w:t> </w:t>
      </w:r>
    </w:p>
    <w:p>
      <w:pPr>
        <w:pStyle w:val="5"/>
        <w:widowControl/>
        <w:ind w:firstLine="640" w:firstLineChars="200"/>
        <w:jc w:val="both"/>
        <w:rPr>
          <w:sz w:val="32"/>
          <w:szCs w:val="32"/>
        </w:rPr>
      </w:pPr>
      <w:r>
        <w:rPr>
          <w:rFonts w:ascii="仿宋_GB2312" w:eastAsia="仿宋_GB2312" w:cs="仿宋_GB2312"/>
          <w:sz w:val="32"/>
          <w:szCs w:val="32"/>
        </w:rPr>
        <w:t>  三是进一步完善政府信息公开工作制度，逐步形成政府信息公开的长效工作机制，促进本单位的政府信息公开工作走上程序化、规范化、制度化的轨道。</w:t>
      </w:r>
      <w:r>
        <w:rPr>
          <w:sz w:val="32"/>
          <w:szCs w:val="32"/>
        </w:rPr>
        <w:t> </w:t>
      </w:r>
    </w:p>
    <w:p>
      <w:pPr>
        <w:pStyle w:val="5"/>
        <w:widowControl/>
        <w:ind w:firstLine="640" w:firstLineChars="200"/>
        <w:jc w:val="both"/>
        <w:rPr>
          <w:sz w:val="32"/>
          <w:szCs w:val="32"/>
        </w:rPr>
      </w:pPr>
      <w:r>
        <w:rPr>
          <w:sz w:val="32"/>
          <w:szCs w:val="32"/>
        </w:rPr>
        <w:t>  </w:t>
      </w:r>
    </w:p>
    <w:p>
      <w:pPr>
        <w:ind w:firstLine="640" w:firstLineChars="20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wOWYwMzdmMzg2MzgwMWFkM2I5MDNkMGI1OWRjZTQifQ=="/>
  </w:docVars>
  <w:rsids>
    <w:rsidRoot w:val="423F74C0"/>
    <w:rsid w:val="00575369"/>
    <w:rsid w:val="007C53B4"/>
    <w:rsid w:val="008127C1"/>
    <w:rsid w:val="00887037"/>
    <w:rsid w:val="0090125D"/>
    <w:rsid w:val="00CF4116"/>
    <w:rsid w:val="00D910E4"/>
    <w:rsid w:val="28C67243"/>
    <w:rsid w:val="353C57DF"/>
    <w:rsid w:val="423F74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qFormat/>
    <w:uiPriority w:val="0"/>
    <w:rPr>
      <w:sz w:val="18"/>
      <w:szCs w:val="18"/>
    </w:rPr>
  </w:style>
  <w:style w:type="paragraph" w:styleId="3">
    <w:name w:val="footer"/>
    <w:basedOn w:val="1"/>
    <w:link w:val="26"/>
    <w:uiPriority w:val="0"/>
    <w:pPr>
      <w:tabs>
        <w:tab w:val="center" w:pos="4153"/>
        <w:tab w:val="right" w:pos="8306"/>
      </w:tabs>
      <w:snapToGrid w:val="0"/>
      <w:jc w:val="left"/>
    </w:pPr>
    <w:rPr>
      <w:sz w:val="18"/>
      <w:szCs w:val="18"/>
    </w:rPr>
  </w:style>
  <w:style w:type="paragraph" w:styleId="4">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rFonts w:cs="Times New Roman"/>
      <w:kern w:val="0"/>
      <w:sz w:val="24"/>
    </w:rPr>
  </w:style>
  <w:style w:type="character" w:styleId="8">
    <w:name w:val="FollowedHyperlink"/>
    <w:basedOn w:val="7"/>
    <w:uiPriority w:val="0"/>
    <w:rPr>
      <w:color w:val="D71249"/>
      <w:u w:val="none"/>
    </w:rPr>
  </w:style>
  <w:style w:type="character" w:styleId="9">
    <w:name w:val="Emphasis"/>
    <w:basedOn w:val="7"/>
    <w:qFormat/>
    <w:uiPriority w:val="0"/>
    <w:rPr>
      <w:b/>
      <w:color w:val="D71249"/>
    </w:rPr>
  </w:style>
  <w:style w:type="character" w:styleId="10">
    <w:name w:val="HTML Definition"/>
    <w:basedOn w:val="7"/>
    <w:autoRedefine/>
    <w:qFormat/>
    <w:uiPriority w:val="0"/>
  </w:style>
  <w:style w:type="character" w:styleId="11">
    <w:name w:val="HTML Variable"/>
    <w:basedOn w:val="7"/>
    <w:uiPriority w:val="0"/>
  </w:style>
  <w:style w:type="character" w:styleId="12">
    <w:name w:val="Hyperlink"/>
    <w:basedOn w:val="7"/>
    <w:uiPriority w:val="0"/>
    <w:rPr>
      <w:color w:val="D71249"/>
      <w:u w:val="none"/>
    </w:rPr>
  </w:style>
  <w:style w:type="character" w:styleId="13">
    <w:name w:val="HTML Code"/>
    <w:basedOn w:val="7"/>
    <w:uiPriority w:val="0"/>
    <w:rPr>
      <w:rFonts w:hint="default" w:ascii="Courier New" w:hAnsi="Courier New" w:eastAsia="Courier New" w:cs="Courier New"/>
      <w:sz w:val="20"/>
    </w:rPr>
  </w:style>
  <w:style w:type="character" w:styleId="14">
    <w:name w:val="HTML Cite"/>
    <w:basedOn w:val="7"/>
    <w:qFormat/>
    <w:uiPriority w:val="0"/>
  </w:style>
  <w:style w:type="character" w:styleId="15">
    <w:name w:val="HTML Keyboard"/>
    <w:basedOn w:val="7"/>
    <w:uiPriority w:val="0"/>
    <w:rPr>
      <w:rFonts w:ascii="Courier New" w:hAnsi="Courier New" w:eastAsia="Courier New" w:cs="Courier New"/>
      <w:sz w:val="20"/>
    </w:rPr>
  </w:style>
  <w:style w:type="character" w:styleId="16">
    <w:name w:val="HTML Sample"/>
    <w:basedOn w:val="7"/>
    <w:uiPriority w:val="0"/>
    <w:rPr>
      <w:rFonts w:hint="default" w:ascii="Courier New" w:hAnsi="Courier New" w:eastAsia="Courier New" w:cs="Courier New"/>
    </w:rPr>
  </w:style>
  <w:style w:type="character" w:customStyle="1" w:styleId="17">
    <w:name w:val="info_required"/>
    <w:basedOn w:val="7"/>
    <w:autoRedefine/>
    <w:uiPriority w:val="0"/>
    <w:rPr>
      <w:color w:val="D71249"/>
    </w:rPr>
  </w:style>
  <w:style w:type="character" w:customStyle="1" w:styleId="18">
    <w:name w:val="info_notice"/>
    <w:basedOn w:val="7"/>
    <w:uiPriority w:val="0"/>
    <w:rPr>
      <w:color w:val="E1D87D"/>
    </w:rPr>
  </w:style>
  <w:style w:type="character" w:customStyle="1" w:styleId="19">
    <w:name w:val="hc1"/>
    <w:basedOn w:val="7"/>
    <w:uiPriority w:val="0"/>
  </w:style>
  <w:style w:type="character" w:customStyle="1" w:styleId="20">
    <w:name w:val="desc54"/>
    <w:basedOn w:val="7"/>
    <w:uiPriority w:val="0"/>
  </w:style>
  <w:style w:type="character" w:customStyle="1" w:styleId="21">
    <w:name w:val="info_error"/>
    <w:basedOn w:val="7"/>
    <w:autoRedefine/>
    <w:qFormat/>
    <w:uiPriority w:val="0"/>
    <w:rPr>
      <w:color w:val="D71249"/>
    </w:rPr>
  </w:style>
  <w:style w:type="character" w:customStyle="1" w:styleId="22">
    <w:name w:val="info_success"/>
    <w:basedOn w:val="7"/>
    <w:uiPriority w:val="0"/>
    <w:rPr>
      <w:color w:val="98CB4F"/>
    </w:rPr>
  </w:style>
  <w:style w:type="character" w:customStyle="1" w:styleId="23">
    <w:name w:val="model"/>
    <w:basedOn w:val="7"/>
    <w:uiPriority w:val="0"/>
  </w:style>
  <w:style w:type="character" w:customStyle="1" w:styleId="24">
    <w:name w:val="批注框文本 Char"/>
    <w:basedOn w:val="7"/>
    <w:link w:val="2"/>
    <w:uiPriority w:val="0"/>
    <w:rPr>
      <w:rFonts w:asciiTheme="minorHAnsi" w:hAnsiTheme="minorHAnsi" w:eastAsiaTheme="minorEastAsia" w:cstheme="minorBidi"/>
      <w:kern w:val="2"/>
      <w:sz w:val="18"/>
      <w:szCs w:val="18"/>
    </w:rPr>
  </w:style>
  <w:style w:type="character" w:customStyle="1" w:styleId="25">
    <w:name w:val="页眉 Char"/>
    <w:basedOn w:val="7"/>
    <w:link w:val="4"/>
    <w:uiPriority w:val="0"/>
    <w:rPr>
      <w:rFonts w:asciiTheme="minorHAnsi" w:hAnsiTheme="minorHAnsi" w:eastAsiaTheme="minorEastAsia" w:cstheme="minorBidi"/>
      <w:kern w:val="2"/>
      <w:sz w:val="18"/>
      <w:szCs w:val="18"/>
    </w:rPr>
  </w:style>
  <w:style w:type="character" w:customStyle="1" w:styleId="26">
    <w:name w:val="页脚 Char"/>
    <w:basedOn w:val="7"/>
    <w:link w:val="3"/>
    <w:autoRedefine/>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2017年青山镇政府信息公开统计表</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建设发展财务状况</c:v>
                </c:pt>
                <c:pt idx="1">
                  <c:v>建设发展工作状态</c:v>
                </c:pt>
                <c:pt idx="2">
                  <c:v>政府规范性文件</c:v>
                </c:pt>
                <c:pt idx="3">
                  <c:v>重点工作</c:v>
                </c:pt>
                <c:pt idx="4">
                  <c:v>年度报告</c:v>
                </c:pt>
              </c:strCache>
            </c:strRef>
          </c:cat>
          <c:val>
            <c:numRef>
              <c:f>Sheet1!$B$2:$B$6</c:f>
              <c:numCache>
                <c:formatCode>General</c:formatCode>
                <c:ptCount val="5"/>
                <c:pt idx="0">
                  <c:v>2</c:v>
                </c:pt>
                <c:pt idx="1">
                  <c:v>89</c:v>
                </c:pt>
                <c:pt idx="2">
                  <c:v>3</c:v>
                </c:pt>
                <c:pt idx="3">
                  <c:v>5</c:v>
                </c:pt>
                <c:pt idx="4">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600"/>
              <a:t>2013</a:t>
            </a:r>
            <a:r>
              <a:rPr lang="zh-CN" altLang="en-US" sz="1600"/>
              <a:t>年</a:t>
            </a:r>
            <a:r>
              <a:rPr lang="en-US" altLang="zh-CN" sz="1600"/>
              <a:t>——2017</a:t>
            </a:r>
            <a:r>
              <a:rPr lang="zh-CN" altLang="en-US" sz="1600"/>
              <a:t>年青山镇信息公开条目数图</a:t>
            </a:r>
            <a:endParaRPr lang="zh-CN" altLang="en-US" sz="1600"/>
          </a:p>
        </c:rich>
      </c:tx>
      <c:layout/>
      <c:overlay val="0"/>
    </c:title>
    <c:autoTitleDeleted val="0"/>
    <c:plotArea>
      <c:layout/>
      <c:barChart>
        <c:barDir val="col"/>
        <c:grouping val="stacked"/>
        <c:varyColors val="0"/>
        <c:ser>
          <c:idx val="0"/>
          <c:order val="0"/>
          <c:tx>
            <c:strRef>
              <c:f>Sheet1!$B$1</c:f>
              <c:strCache>
                <c:ptCount val="1"/>
                <c:pt idx="0">
                  <c:v>2013年——2017年青山镇信息公开条目数图</c:v>
                </c:pt>
              </c:strCache>
            </c:strRef>
          </c:tx>
          <c:invertIfNegative val="0"/>
          <c:dLbls>
            <c:delete val="1"/>
          </c:dLbls>
          <c:cat>
            <c:strRef>
              <c:f>Sheet1!$A$2:$A$6</c:f>
              <c:strCache>
                <c:ptCount val="5"/>
                <c:pt idx="0">
                  <c:v>2013年</c:v>
                </c:pt>
                <c:pt idx="1">
                  <c:v>2014年</c:v>
                </c:pt>
                <c:pt idx="2">
                  <c:v>2015年</c:v>
                </c:pt>
                <c:pt idx="3">
                  <c:v>2016年</c:v>
                </c:pt>
                <c:pt idx="4">
                  <c:v>2017年</c:v>
                </c:pt>
              </c:strCache>
            </c:strRef>
          </c:cat>
          <c:val>
            <c:numRef>
              <c:f>Sheet1!$B$2:$B$6</c:f>
              <c:numCache>
                <c:formatCode>General</c:formatCode>
                <c:ptCount val="5"/>
                <c:pt idx="0">
                  <c:v>100</c:v>
                </c:pt>
                <c:pt idx="1">
                  <c:v>107</c:v>
                </c:pt>
                <c:pt idx="2">
                  <c:v>114</c:v>
                </c:pt>
                <c:pt idx="3">
                  <c:v>48</c:v>
                </c:pt>
                <c:pt idx="4">
                  <c:v>100</c:v>
                </c:pt>
              </c:numCache>
            </c:numRef>
          </c:val>
        </c:ser>
        <c:dLbls>
          <c:showLegendKey val="0"/>
          <c:showVal val="0"/>
          <c:showCatName val="0"/>
          <c:showSerName val="0"/>
          <c:showPercent val="0"/>
          <c:showBubbleSize val="0"/>
        </c:dLbls>
        <c:gapWidth val="150"/>
        <c:overlap val="100"/>
        <c:axId val="250350592"/>
        <c:axId val="263451392"/>
      </c:barChart>
      <c:catAx>
        <c:axId val="2503505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3451392"/>
        <c:crosses val="autoZero"/>
        <c:auto val="1"/>
        <c:lblAlgn val="ctr"/>
        <c:lblOffset val="100"/>
        <c:noMultiLvlLbl val="0"/>
      </c:catAx>
      <c:valAx>
        <c:axId val="263451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035059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294</Words>
  <Characters>1682</Characters>
  <Lines>14</Lines>
  <Paragraphs>3</Paragraphs>
  <TotalTime>31</TotalTime>
  <ScaleCrop>false</ScaleCrop>
  <LinksUpToDate>false</LinksUpToDate>
  <CharactersWithSpaces>1973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2018-05-25T02:56:00Z</dcterms:created>
  <dc:creator>lenovo1</dc:creator>
  <cp:lastModifiedBy>Fiona</cp:lastModifiedBy>
  <dcterms:modified xsi:type="dcterms:W3CDTF">2024-03-28T01:06:36Z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96AD42724D134A8389E5AE9750659C23_13</vt:lpwstr>
  </property>
</Properties>
</file>